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keepNext w:val="0"/>
        <w:keepLines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8856.0" w:type="dxa"/>
        <w:jc w:val="left"/>
        <w:tblInd w:w="0.0" w:type="dxa"/>
        <w:tblBorders>
          <w:top w:color="000000" w:space="0" w:sz="18" w:val="single"/>
          <w:left w:color="000000" w:space="0" w:sz="18" w:val="single"/>
          <w:bottom w:color="000000" w:space="0" w:sz="18" w:val="single"/>
          <w:right w:color="000000" w:space="0" w:sz="18" w:val="single"/>
          <w:insideH w:color="000000" w:space="0" w:sz="18" w:val="single"/>
          <w:insideV w:color="000000" w:space="0" w:sz="18" w:val="single"/>
        </w:tblBorders>
        <w:tblLayout w:type="fixed"/>
        <w:tblLook w:val="0000"/>
      </w:tblPr>
      <w:tblGrid>
        <w:gridCol w:w="8856"/>
        <w:tblGridChange w:id="0">
          <w:tblGrid>
            <w:gridCol w:w="8856"/>
          </w:tblGrid>
        </w:tblGridChange>
      </w:tblGrid>
      <w:tr>
        <w:tc>
          <w:tcPr>
            <w:shd w:fill="e0e0e0" w:val="clear"/>
            <w:vAlign w:val="top"/>
          </w:tcPr>
          <w:p w:rsidR="00000000" w:rsidDel="00000000" w:rsidP="00000000" w:rsidRDefault="00000000" w:rsidRPr="00000000" w14:paraId="00000002">
            <w:pPr>
              <w:spacing w:after="120" w:before="120" w:lineRule="auto"/>
              <w:jc w:val="both"/>
              <w:rPr>
                <w:b w:val="0"/>
                <w:sz w:val="24"/>
                <w:szCs w:val="24"/>
                <w:vertAlign w:val="baseline"/>
              </w:rPr>
            </w:pP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Standard 1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3</w:t>
            </w:r>
            <w:r w:rsidDel="00000000" w:rsidR="00000000" w:rsidRPr="00000000">
              <w:rPr>
                <w:b w:val="1"/>
                <w:sz w:val="24"/>
                <w:szCs w:val="24"/>
                <w:vertAlign w:val="baseline"/>
                <w:rtl w:val="0"/>
              </w:rPr>
              <w:t xml:space="preserve">: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Joint study program</w:t>
            </w:r>
            <w:r w:rsidDel="00000000" w:rsidR="00000000" w:rsidRPr="00000000">
              <w:rPr>
                <w:rtl w:val="0"/>
              </w:rPr>
            </w:r>
          </w:p>
        </w:tc>
      </w:tr>
      <w:tr>
        <w:tc>
          <w:tcPr>
            <w:vAlign w:val="top"/>
          </w:tcPr>
          <w:p w:rsidR="00000000" w:rsidDel="00000000" w:rsidP="00000000" w:rsidRDefault="00000000" w:rsidRPr="00000000" w14:paraId="00000003">
            <w:pPr>
              <w:spacing w:after="120" w:before="120" w:lineRule="auto"/>
              <w:jc w:val="both"/>
              <w:rPr>
                <w:sz w:val="24"/>
                <w:szCs w:val="24"/>
              </w:rPr>
            </w:pPr>
            <w:r w:rsidDel="00000000" w:rsidR="00000000" w:rsidRPr="00000000">
              <w:rPr>
                <w:sz w:val="24"/>
                <w:szCs w:val="24"/>
                <w:rtl w:val="0"/>
              </w:rPr>
              <w:t xml:space="preserve">This standard is not applicable in the case of the </w:t>
            </w:r>
            <w:r w:rsidDel="00000000" w:rsidR="00000000" w:rsidRPr="00000000">
              <w:rPr>
                <w:b w:val="1"/>
                <w:sz w:val="24"/>
                <w:szCs w:val="24"/>
                <w:rtl w:val="0"/>
              </w:rPr>
              <w:t xml:space="preserve">Advanced Data Analytics</w:t>
            </w:r>
            <w:r w:rsidDel="00000000" w:rsidR="00000000" w:rsidRPr="00000000">
              <w:rPr>
                <w:sz w:val="24"/>
                <w:szCs w:val="24"/>
                <w:rtl w:val="0"/>
              </w:rPr>
              <w:t xml:space="preserve"> study program.</w:t>
            </w: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04">
      <w:pPr>
        <w:jc w:val="both"/>
        <w:rPr>
          <w:vertAlign w:val="baseline"/>
        </w:rPr>
      </w:pPr>
      <w:r w:rsidDel="00000000" w:rsidR="00000000" w:rsidRPr="00000000">
        <w:rPr>
          <w:rtl w:val="0"/>
        </w:rPr>
      </w:r>
    </w:p>
    <w:sectPr>
      <w:pgSz w:h="15840" w:w="12240"/>
      <w:pgMar w:bottom="1440" w:top="900" w:left="1800" w:right="180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lang w:val="sr-Latn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